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ПРОТОКОЛ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от </w:t>
      </w:r>
      <w:r>
        <w:rPr>
          <w:rFonts w:ascii="Times New Roman" w:hAnsi="Times New Roman" w:cs="Times New Roman" w:eastAsia="Times New Roman"/>
          <w:b/>
          <w:color w:val="auto"/>
          <w:spacing w:val="0"/>
          <w:position w:val="0"/>
          <w:sz w:val="24"/>
          <w:u w:val="single"/>
          <w:shd w:fill="auto" w:val="clear"/>
        </w:rPr>
        <w:t xml:space="preserve">22.11.2021г.</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внеочередного общего собрания собственников помещений в многоквартирном доме, расположенном по адресу: г. Уфа, ул. Тухвата Янаби, д.22, проводимого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проведения:</w:t>
      </w:r>
      <w:r>
        <w:rPr>
          <w:rFonts w:ascii="Times New Roman" w:hAnsi="Times New Roman" w:cs="Times New Roman" w:eastAsia="Times New Roman"/>
          <w:color w:val="auto"/>
          <w:spacing w:val="0"/>
          <w:position w:val="0"/>
          <w:sz w:val="24"/>
          <w:shd w:fill="auto" w:val="clear"/>
        </w:rPr>
        <w:t xml:space="preserve"> Республика Башкортостан, г. Уфа, ул. Тухвата Янаби, д. 22 (возле первого подъезда).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проведения общего собрания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заочная.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общего собрания  внеочередное.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и время проведения собрания: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очная часть собрания состоялась 28 октября 2021 г. в  17 часов 30 мин., окончание в 18 часов 00 минут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заочная часть собрания состоялась в период c 18 часов 00 минут 28 октября  2021 года по 21 часов 00 минут 22 ноября  2021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приема решений собственников, которые не приняли участие в очном голосовании: г. Уфа, Тухвата Янаби, д. 22, кв. 91.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подсчёта голосов:</w:t>
      </w:r>
      <w:r>
        <w:rPr>
          <w:rFonts w:ascii="Times New Roman" w:hAnsi="Times New Roman" w:cs="Times New Roman" w:eastAsia="Times New Roman"/>
          <w:color w:val="auto"/>
          <w:spacing w:val="0"/>
          <w:position w:val="0"/>
          <w:sz w:val="24"/>
          <w:shd w:fill="auto" w:val="clear"/>
        </w:rPr>
        <w:t xml:space="preserve"> в 21 часов 00 минут 22 ноября 2021 года.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Инициатор собрания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Выписка из ЕГРН No80-150510432 от 17.08.2020, Собственность, N 02-04/101-04/373/001/2016-4932/2 от 01.09.2016</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Приглашенные лица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Присутствующие 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147, </w:t>
      </w:r>
      <w:r>
        <w:rPr>
          <w:rFonts w:ascii="Times New Roman" w:hAnsi="Times New Roman" w:cs="Times New Roman" w:eastAsia="Times New Roman"/>
          <w:color w:val="auto"/>
          <w:spacing w:val="0"/>
          <w:position w:val="0"/>
          <w:sz w:val="24"/>
          <w:shd w:fill="auto" w:val="clear"/>
        </w:rPr>
        <w:t xml:space="preserve">список прилагается (приложение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к настоящему протоколу).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дату проведения собрания установлено, что в доме по адресу: г. Уфа, ул. Тухвата Янаби, д. 22, собственники владеют 16 896,70 кв.м жилых и нежилых помещений в доме (общая площадь жилых и нежилых помещений приведена на основании данных ФГИС ЕГРН), что составляет 16 896,70 голосов или 100%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собрание собственников правомочно (имеет кворум), если в нем приняли участие собственники помещений или их представители, обладающие более чем 50% голосов от общего числа голосов собственников помещений (ч. 3 ст. 45 Жилищного кодекса РФ).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общем собрании приняли участие собственники помещений и их представители в количестве 147 чел., владеющие 9 153,91 кв. м жилых и нежилых помещений в доме, что составляет 54,17 %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Кворум имеется. Собрание правомочно принимать решения по вопросам повестки дня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Вопросы повестки дня общего собрания собственников помещений: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9606"/>
      </w:tblGrid>
      <w:tr>
        <w:trPr>
          <w:trHeight w:val="1" w:hRule="atLeast"/>
          <w:jc w:val="left"/>
        </w:trPr>
        <w:tc>
          <w:tcPr>
            <w:tcW w:w="960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Утверждение  Председателя общего собрания, из числа самовыдвиженцев: .</w:t>
            </w:r>
            <w:r>
              <w:rPr>
                <w:rFonts w:ascii="Times New Roman" w:hAnsi="Times New Roman" w:cs="Times New Roman" w:eastAsia="Times New Roman"/>
                <w:b/>
                <w:color w:val="000000"/>
                <w:spacing w:val="0"/>
                <w:position w:val="0"/>
                <w:sz w:val="24"/>
                <w:shd w:fill="auto" w:val="clear"/>
              </w:rPr>
              <w:t xml:space="preserve"> </w:t>
            </w:r>
          </w:p>
        </w:tc>
      </w:tr>
      <w:tr>
        <w:trPr>
          <w:trHeight w:val="285" w:hRule="auto"/>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Утвердение  Секретаря общего собрания, из числа самовыдвиженцев: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Утверждение счетной комиссии из числа самовыдвиженцев: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ЖЭУ-66, ИНН 0273901276, ОГРН 1150280013861, с 1 декабря 2021г.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Выбор способа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декабря  2021г.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Утверждение размера платы за содержание и управление многоквартирным домом в размере 24 рубля 75 копеек за 1 кв.м. помещений, принадлежащей собственнику.</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Избрание членов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Избрание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Определение срока полномочий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Определение способа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Включение запорно-переговорного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r>
              <w:rPr>
                <w:rFonts w:ascii="Times New Roman" w:hAnsi="Times New Roman" w:cs="Times New Roman" w:eastAsia="Times New Roman"/>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г. Уфа в республиканских и муниципальных программах.</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0"/>
                <w:position w:val="0"/>
                <w:sz w:val="24"/>
                <w:shd w:fill="auto" w:val="clear"/>
              </w:rPr>
              <w:t xml:space="preserve">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по утверждению годового плана содержания и ремонта общего имущества в МКД.</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Проведение собрания в форме очно-заочного голосования.</w:t>
            </w:r>
          </w:p>
        </w:tc>
      </w:tr>
      <w:tr>
        <w:trPr>
          <w:trHeight w:val="225" w:hRule="auto"/>
          <w:jc w:val="left"/>
        </w:trPr>
        <w:tc>
          <w:tcPr>
            <w:tcW w:w="9606" w:type="dxa"/>
            <w:tcBorders>
              <w:top w:val="single" w:color="000000" w:sz="0"/>
              <w:left w:val="single" w:color="000000" w:sz="8"/>
              <w:bottom w:val="single" w:color="000000" w:sz="0"/>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 первому вопросу</w:t>
      </w:r>
      <w:r>
        <w:rPr>
          <w:rFonts w:ascii="Times New Roman" w:hAnsi="Times New Roman" w:cs="Times New Roman" w:eastAsia="Times New Roman"/>
          <w:color w:val="auto"/>
          <w:spacing w:val="0"/>
          <w:position w:val="0"/>
          <w:sz w:val="24"/>
          <w:shd w:fill="auto" w:val="clear"/>
        </w:rPr>
        <w:t xml:space="preserve">: Утвердить председателя общего собрания собственников помещений.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Избрать  председателем общего собрания, из числа самовыдвиженцев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первому вопросу </w:t>
      </w:r>
      <w:r>
        <w:rPr>
          <w:rFonts w:ascii="Times New Roman" w:hAnsi="Times New Roman" w:cs="Times New Roman" w:eastAsia="Times New Roman"/>
          <w:i/>
          <w:color w:val="auto"/>
          <w:spacing w:val="0"/>
          <w:position w:val="0"/>
          <w:sz w:val="24"/>
          <w:shd w:fill="auto" w:val="clear"/>
        </w:rPr>
        <w:t xml:space="preserve">"Утверждение председателя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председателем общего собрания собственников помещений -</w:t>
      </w:r>
      <w:r>
        <w:rPr>
          <w:rFonts w:ascii="Times New Roman" w:hAnsi="Times New Roman" w:cs="Times New Roman" w:eastAsia="Times New Roman"/>
          <w:color w:val="auto"/>
          <w:spacing w:val="0"/>
          <w:position w:val="0"/>
          <w:sz w:val="24"/>
          <w:shd w:fill="auto" w:val="clear"/>
        </w:rPr>
        <w:t xml:space="preserve"> , Выписка из ЕГРН N 80-150510432 от 17.08.2020, Собственность, N 02-04/101-04/373/001/2016-4932/2 от 01.09.2016</w:t>
      </w:r>
      <w:r>
        <w:rPr>
          <w:rFonts w:ascii="Times New Roman" w:hAnsi="Times New Roman" w:cs="Times New Roman" w:eastAsia="Times New Roman"/>
          <w:color w:val="000000"/>
          <w:spacing w:val="0"/>
          <w:position w:val="0"/>
          <w:sz w:val="24"/>
          <w:shd w:fill="FFFFFF" w:val="clear"/>
        </w:rPr>
        <w:t xml:space="preserve"> </w:t>
      </w:r>
    </w:p>
    <w:tbl>
      <w:tblPr/>
      <w:tblGrid>
        <w:gridCol w:w="1320"/>
        <w:gridCol w:w="1809"/>
        <w:gridCol w:w="1319"/>
        <w:gridCol w:w="1809"/>
        <w:gridCol w:w="1319"/>
        <w:gridCol w:w="1809"/>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8181,41</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89,38%</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505,1</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5,52%</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467,4</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более чем 50%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По второму вопросу</w:t>
      </w:r>
      <w:r>
        <w:rPr>
          <w:rFonts w:ascii="Times New Roman" w:hAnsi="Times New Roman" w:cs="Times New Roman" w:eastAsia="Times New Roman"/>
          <w:color w:val="auto"/>
          <w:spacing w:val="0"/>
          <w:position w:val="0"/>
          <w:sz w:val="24"/>
          <w:shd w:fill="auto" w:val="clear"/>
        </w:rPr>
        <w:t xml:space="preserve">: Утвердить секретаря общего собрания собственников помещений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секретаря общего собрания собственников помещений: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второму вопросу </w:t>
      </w:r>
      <w:r>
        <w:rPr>
          <w:rFonts w:ascii="Times New Roman" w:hAnsi="Times New Roman" w:cs="Times New Roman" w:eastAsia="Times New Roman"/>
          <w:i/>
          <w:color w:val="auto"/>
          <w:spacing w:val="0"/>
          <w:position w:val="0"/>
          <w:sz w:val="24"/>
          <w:shd w:fill="auto" w:val="clear"/>
        </w:rPr>
        <w:t xml:space="preserve">"Утвердить секретаря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секретаря общего собрания собственников помещений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Выписка из ЕГРН N 80-150427209 от 17.08.2020, Собственность, N 02-04-01/304/2008-469 от 26.01.2009</w:t>
      </w:r>
      <w:r>
        <w:rPr>
          <w:rFonts w:ascii="Times New Roman" w:hAnsi="Times New Roman" w:cs="Times New Roman" w:eastAsia="Times New Roman"/>
          <w:color w:val="000000"/>
          <w:spacing w:val="0"/>
          <w:position w:val="0"/>
          <w:sz w:val="24"/>
          <w:shd w:fill="FFFFFF" w:val="clear"/>
        </w:rPr>
        <w:t xml:space="preserve">.</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8259,41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90,23%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427,1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467,4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По третьему вопросу</w:t>
      </w:r>
      <w:r>
        <w:rPr>
          <w:rFonts w:ascii="Times New Roman" w:hAnsi="Times New Roman" w:cs="Times New Roman" w:eastAsia="Times New Roman"/>
          <w:color w:val="auto"/>
          <w:spacing w:val="0"/>
          <w:position w:val="0"/>
          <w:sz w:val="24"/>
          <w:shd w:fill="auto" w:val="clear"/>
        </w:rPr>
        <w:t xml:space="preserve">: Утверждение состава счетной комиссии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Утвердить счетную комиссию из числа самовыдвиженцев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третьему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Утверждение состава счетной комиссии</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Утвердить счетную комиссию из числа самовыдвиженцев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Выписка из ЕГРН No80-150904760 от 20.08.2020, Совместная собственность, N 02-04-01/285/2009-140 от 22.09.2009;</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Выписка из ЕГРН No80-151246117 от 24.08.2020,  собственность, N 02-04-01/223/2008-376 от 03.12.2008, 1/2</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8259,41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90,23%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427,1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467,4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По четвертому вопросу</w:t>
      </w:r>
      <w:r>
        <w:rPr>
          <w:rFonts w:ascii="Times New Roman" w:hAnsi="Times New Roman" w:cs="Times New Roman" w:eastAsia="Times New Roman"/>
          <w:color w:val="auto"/>
          <w:spacing w:val="0"/>
          <w:position w:val="0"/>
          <w:sz w:val="24"/>
          <w:shd w:fill="auto" w:val="clear"/>
        </w:rPr>
        <w:t xml:space="preserve">: 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четвертому вопросу </w:t>
      </w:r>
      <w:r>
        <w:rPr>
          <w:rFonts w:ascii="Times New Roman" w:hAnsi="Times New Roman" w:cs="Times New Roman" w:eastAsia="Times New Roman"/>
          <w:i/>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8366,61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 пятому вопросу</w:t>
      </w:r>
      <w:r>
        <w:rPr>
          <w:rFonts w:ascii="Times New Roman" w:hAnsi="Times New Roman" w:cs="Times New Roman" w:eastAsia="Times New Roman"/>
          <w:color w:val="auto"/>
          <w:spacing w:val="0"/>
          <w:position w:val="0"/>
          <w:sz w:val="24"/>
          <w:shd w:fill="auto" w:val="clear"/>
        </w:rPr>
        <w:t xml:space="preserve">: Расторжение договора управления, заключенного между управляющей организацией Общество с ограниченной ответственностью ЖЭУ-66, ИНН 0273901276 , ОГРН 1150280013861, 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Расторгнуть договор управления, заключенного между управляющей организацией Общество с ограниченной ответственностью ЖЭУ-66, ИНН 0273901276, ОГРН 1150280013861, 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пятому вопросу </w:t>
      </w:r>
      <w:r>
        <w:rPr>
          <w:rFonts w:ascii="Times New Roman" w:hAnsi="Times New Roman" w:cs="Times New Roman" w:eastAsia="Times New Roman"/>
          <w:i/>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ЖЭУ-66, ИНН 0273901276 , ОГРН 1150280013861, с 1 декабря 2021г."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Расторгнуть договор управления, заключенного между управляющей организацией Общество с ограниченной ответственностью ЖЭУ-66, ИНН 0273901276 , ОГРН 1150280013861, с 1 декабря 2021г.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200" w:hRule="auto"/>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7708,56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599,75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 шестому вопросу</w:t>
      </w:r>
      <w:r>
        <w:rPr>
          <w:rFonts w:ascii="Times New Roman" w:hAnsi="Times New Roman" w:cs="Times New Roman" w:eastAsia="Times New Roman"/>
          <w:color w:val="auto"/>
          <w:spacing w:val="0"/>
          <w:position w:val="0"/>
          <w:sz w:val="24"/>
          <w:shd w:fill="auto" w:val="clear"/>
        </w:rPr>
        <w:t xml:space="preserve">: Выбор способа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способ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шестому вопросу </w:t>
      </w:r>
      <w:r>
        <w:rPr>
          <w:rFonts w:ascii="Times New Roman" w:hAnsi="Times New Roman" w:cs="Times New Roman" w:eastAsia="Times New Roman"/>
          <w:i/>
          <w:color w:val="auto"/>
          <w:spacing w:val="0"/>
          <w:position w:val="0"/>
          <w:sz w:val="24"/>
          <w:shd w:fill="auto" w:val="clear"/>
        </w:rPr>
        <w:t xml:space="preserve">"Выбор способа управления многоквартирным домом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управляющая организация"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способ управления многоквартирным домом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управляющая организация.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7781,16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599,75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По седьмому вопросу</w:t>
      </w:r>
      <w:r>
        <w:rPr>
          <w:rFonts w:ascii="Times New Roman" w:hAnsi="Times New Roman" w:cs="Times New Roman" w:eastAsia="Times New Roman"/>
          <w:color w:val="auto"/>
          <w:spacing w:val="0"/>
          <w:position w:val="0"/>
          <w:sz w:val="24"/>
          <w:shd w:fill="auto" w:val="clear"/>
        </w:rPr>
        <w:t xml:space="preserve">: 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седьмому вопросу </w:t>
      </w:r>
      <w:r>
        <w:rPr>
          <w:rFonts w:ascii="Times New Roman" w:hAnsi="Times New Roman" w:cs="Times New Roman" w:eastAsia="Times New Roman"/>
          <w:i/>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0004195 </w:t>
      </w:r>
      <w:r>
        <w:rPr>
          <w:rFonts w:ascii="Times New Roman" w:hAnsi="Times New Roman" w:cs="Times New Roman" w:eastAsia="Times New Roman"/>
          <w:i/>
          <w:color w:val="auto"/>
          <w:spacing w:val="0"/>
          <w:position w:val="0"/>
          <w:sz w:val="24"/>
          <w:shd w:fill="auto" w:val="clear"/>
        </w:rPr>
        <w:t xml:space="preserve">с 1 декабря 2021г</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0004195 </w:t>
      </w:r>
      <w:r>
        <w:rPr>
          <w:rFonts w:ascii="Times New Roman" w:hAnsi="Times New Roman" w:cs="Times New Roman" w:eastAsia="Times New Roman"/>
          <w:b/>
          <w:color w:val="auto"/>
          <w:spacing w:val="0"/>
          <w:position w:val="0"/>
          <w:sz w:val="24"/>
          <w:shd w:fill="auto" w:val="clear"/>
        </w:rPr>
        <w:t xml:space="preserve">с 1 декабря 2021г.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7670,16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83,79%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599,75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По восьмому вопросу</w:t>
      </w:r>
      <w:r>
        <w:rPr>
          <w:rFonts w:ascii="Times New Roman" w:hAnsi="Times New Roman" w:cs="Times New Roman" w:eastAsia="Times New Roman"/>
          <w:color w:val="auto"/>
          <w:spacing w:val="0"/>
          <w:position w:val="0"/>
          <w:sz w:val="24"/>
          <w:shd w:fill="auto" w:val="clear"/>
        </w:rPr>
        <w:t xml:space="preserve">: Утверждение условий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условия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восьмому вопросу </w:t>
      </w:r>
      <w:r>
        <w:rPr>
          <w:rFonts w:ascii="Times New Roman" w:hAnsi="Times New Roman" w:cs="Times New Roman" w:eastAsia="Times New Roman"/>
          <w:i/>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условия договора управления многоквартирным домом между Управляющей организацией и собственником в предлагаемой редакции.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6683,13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73,01%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920,78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16,93%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По девятому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содержание и управление многоквартирным домом в размере 24 рубля 75 копеек за 1 кв.м. помещений, принадлежащей собственнику.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содержание и управление многоквартирным домом в размере 24 рубля 75 копеек за 1 кв.м. помещений, принадлежащей собственнику.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содержание и управление многоквартирным домом в размере 24 рубля 75 копеек за 1 кв.м. помещений, принадлежащей собственнику"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содержание и управление многоквартирным домом в размере 24 рубля 75 копеек за 1 кв.м. помещений, принадлежащей собственнику.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6210,78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67,85%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1377,68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1565,45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По десятому вопросу</w:t>
      </w:r>
      <w:r>
        <w:rPr>
          <w:rFonts w:ascii="Times New Roman" w:hAnsi="Times New Roman" w:cs="Times New Roman" w:eastAsia="Times New Roman"/>
          <w:color w:val="auto"/>
          <w:spacing w:val="0"/>
          <w:position w:val="0"/>
          <w:sz w:val="24"/>
          <w:shd w:fill="auto" w:val="clear"/>
        </w:rPr>
        <w:t xml:space="preserve">: Избрание членов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членов Совета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из числа самовыдвиженцев: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десятому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Избрание членов Совета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Янабм в г. Уфа Респ. Башкортостан, из числа самовыдвиженцев</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Избрать членов Совета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 Респ. Башкортостан, из числа самовыдвиженцев: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8218,21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89,78%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467,4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По одиннадцатому вопросу</w:t>
      </w:r>
      <w:r>
        <w:rPr>
          <w:rFonts w:ascii="Times New Roman" w:hAnsi="Times New Roman" w:cs="Times New Roman" w:eastAsia="Times New Roman"/>
          <w:color w:val="auto"/>
          <w:spacing w:val="0"/>
          <w:position w:val="0"/>
          <w:sz w:val="24"/>
          <w:shd w:fill="auto" w:val="clear"/>
        </w:rPr>
        <w:t xml:space="preserve">: Избрание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одиннадцатому вопросу </w:t>
      </w:r>
      <w:r>
        <w:rPr>
          <w:rFonts w:ascii="Times New Roman" w:hAnsi="Times New Roman" w:cs="Times New Roman" w:eastAsia="Times New Roman"/>
          <w:i/>
          <w:color w:val="auto"/>
          <w:spacing w:val="0"/>
          <w:position w:val="0"/>
          <w:sz w:val="24"/>
          <w:shd w:fill="auto" w:val="clear"/>
        </w:rPr>
        <w:t xml:space="preserve">"Избрание Председателя Совета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 Республики  Башкортостан из числа самовыдвиженцев: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Избрать Председателя Совета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 Республики  Башкортостан из числа самовыдвиженцев: </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8067,61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88,13%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467,4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По двенадцатому вопросу</w:t>
      </w:r>
      <w:r>
        <w:rPr>
          <w:rFonts w:ascii="Times New Roman" w:hAnsi="Times New Roman" w:cs="Times New Roman" w:eastAsia="Times New Roman"/>
          <w:color w:val="auto"/>
          <w:spacing w:val="0"/>
          <w:position w:val="0"/>
          <w:sz w:val="24"/>
          <w:shd w:fill="auto" w:val="clear"/>
        </w:rPr>
        <w:t xml:space="preserve">: Определение срока полномочий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у.Тухвата Янаби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срок полномочий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двенадцатому вопросу </w:t>
      </w:r>
      <w:r>
        <w:rPr>
          <w:rFonts w:ascii="Times New Roman" w:hAnsi="Times New Roman" w:cs="Times New Roman" w:eastAsia="Times New Roman"/>
          <w:i/>
          <w:color w:val="auto"/>
          <w:spacing w:val="0"/>
          <w:position w:val="0"/>
          <w:sz w:val="24"/>
          <w:shd w:fill="auto" w:val="clear"/>
        </w:rPr>
        <w:t xml:space="preserve">"Определение срока полномочий Председателя Совета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 Респ. Башкортостан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 </w:t>
      </w:r>
      <w:r>
        <w:rPr>
          <w:rFonts w:ascii="Times New Roman" w:hAnsi="Times New Roman" w:cs="Times New Roman" w:eastAsia="Times New Roman"/>
          <w:i/>
          <w:color w:val="auto"/>
          <w:spacing w:val="0"/>
          <w:position w:val="0"/>
          <w:sz w:val="24"/>
          <w:shd w:fill="auto" w:val="clear"/>
        </w:rPr>
        <w:t xml:space="preserve">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срок полномочий Председателя Совета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 Респ. Башкортостан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года.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8140,21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88,93%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463,1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550,6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По тринадцатому вопросу</w:t>
      </w:r>
      <w:r>
        <w:rPr>
          <w:rFonts w:ascii="Times New Roman" w:hAnsi="Times New Roman" w:cs="Times New Roman" w:eastAsia="Times New Roman"/>
          <w:color w:val="auto"/>
          <w:spacing w:val="0"/>
          <w:position w:val="0"/>
          <w:sz w:val="24"/>
          <w:shd w:fill="auto" w:val="clear"/>
        </w:rPr>
        <w:t xml:space="preserve">: 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тринадцатому вопросу </w:t>
      </w:r>
      <w:r>
        <w:rPr>
          <w:rFonts w:ascii="Times New Roman" w:hAnsi="Times New Roman" w:cs="Times New Roman" w:eastAsia="Times New Roman"/>
          <w:i/>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8183,71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573,4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396,8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b/>
          <w:color w:val="auto"/>
          <w:spacing w:val="0"/>
          <w:position w:val="0"/>
          <w:sz w:val="24"/>
          <w:shd w:fill="auto" w:val="clear"/>
        </w:rPr>
        <w:t xml:space="preserve">По четырнадцатому вопросу</w:t>
      </w:r>
      <w:r>
        <w:rPr>
          <w:rFonts w:ascii="Times New Roman" w:hAnsi="Times New Roman" w:cs="Times New Roman" w:eastAsia="Times New Roman"/>
          <w:color w:val="auto"/>
          <w:spacing w:val="0"/>
          <w:position w:val="0"/>
          <w:sz w:val="24"/>
          <w:shd w:fill="auto" w:val="clear"/>
        </w:rPr>
        <w:t xml:space="preserve">: Определение способа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способ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четырнадцатому вопросу </w:t>
      </w:r>
      <w:r>
        <w:rPr>
          <w:rFonts w:ascii="Times New Roman" w:hAnsi="Times New Roman" w:cs="Times New Roman" w:eastAsia="Times New Roman"/>
          <w:i/>
          <w:color w:val="auto"/>
          <w:spacing w:val="0"/>
          <w:position w:val="0"/>
          <w:sz w:val="24"/>
          <w:shd w:fill="auto" w:val="clear"/>
        </w:rPr>
        <w:t xml:space="preserve">"Определение способа уведомления собственников помещений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способ уведомления собственников помещений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8344,21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91,15%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421,7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По пятнадцатому вопросу</w:t>
      </w:r>
      <w:r>
        <w:rPr>
          <w:rFonts w:ascii="Times New Roman" w:hAnsi="Times New Roman" w:cs="Times New Roman" w:eastAsia="Times New Roman"/>
          <w:color w:val="auto"/>
          <w:spacing w:val="0"/>
          <w:position w:val="0"/>
          <w:sz w:val="24"/>
          <w:shd w:fill="auto" w:val="clear"/>
        </w:rPr>
        <w:t xml:space="preserve">: 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пятнадцатому вопросу </w:t>
      </w:r>
      <w:r>
        <w:rPr>
          <w:rFonts w:ascii="Times New Roman" w:hAnsi="Times New Roman" w:cs="Times New Roman" w:eastAsia="Times New Roman"/>
          <w:i/>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8344,21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91,15%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421,7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b/>
          <w:color w:val="auto"/>
          <w:spacing w:val="0"/>
          <w:position w:val="0"/>
          <w:sz w:val="24"/>
          <w:shd w:fill="auto" w:val="clear"/>
        </w:rPr>
        <w:t xml:space="preserve">По шестнадцатому вопросу</w:t>
      </w:r>
      <w:r>
        <w:rPr>
          <w:rFonts w:ascii="Times New Roman" w:hAnsi="Times New Roman" w:cs="Times New Roman" w:eastAsia="Times New Roman"/>
          <w:color w:val="auto"/>
          <w:spacing w:val="0"/>
          <w:position w:val="0"/>
          <w:sz w:val="24"/>
          <w:shd w:fill="auto" w:val="clear"/>
        </w:rPr>
        <w:t xml:space="preserve">: 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шестнадцатому вопросу </w:t>
      </w:r>
      <w:r>
        <w:rPr>
          <w:rFonts w:ascii="Times New Roman" w:hAnsi="Times New Roman" w:cs="Times New Roman" w:eastAsia="Times New Roman"/>
          <w:i/>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7519,74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82,15%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306,27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1327,9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14,51%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не менее двух третей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соблюдён,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b/>
          <w:color w:val="auto"/>
          <w:spacing w:val="0"/>
          <w:position w:val="0"/>
          <w:sz w:val="24"/>
          <w:shd w:fill="auto" w:val="clear"/>
        </w:rPr>
        <w:t xml:space="preserve">По семнадцатому вопросу</w:t>
      </w:r>
      <w:r>
        <w:rPr>
          <w:rFonts w:ascii="Times New Roman" w:hAnsi="Times New Roman" w:cs="Times New Roman" w:eastAsia="Times New Roman"/>
          <w:color w:val="auto"/>
          <w:spacing w:val="0"/>
          <w:position w:val="0"/>
          <w:sz w:val="24"/>
          <w:shd w:fill="auto" w:val="clear"/>
        </w:rPr>
        <w:t xml:space="preserve">: Включение запорно-переговорного устройства (домофон) в состав общего имущества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Включить запорно-переговорные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семнадцатому вопросу </w:t>
      </w:r>
      <w:r>
        <w:rPr>
          <w:rFonts w:ascii="Times New Roman" w:hAnsi="Times New Roman" w:cs="Times New Roman" w:eastAsia="Times New Roman"/>
          <w:i/>
          <w:color w:val="auto"/>
          <w:spacing w:val="0"/>
          <w:position w:val="0"/>
          <w:sz w:val="24"/>
          <w:shd w:fill="auto" w:val="clear"/>
        </w:rPr>
        <w:t xml:space="preserve">"Включение запорно-переговорного устройства в состав общего имущества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Включить запорно-переговорные устройства (домофон) в состав общего имущества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7377,61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80,60%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499,7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1276,6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13,95%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b/>
          <w:color w:val="auto"/>
          <w:spacing w:val="0"/>
          <w:position w:val="0"/>
          <w:sz w:val="24"/>
          <w:shd w:fill="auto" w:val="clear"/>
        </w:rPr>
        <w:t xml:space="preserve">По восемнадцатому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восемнадцатому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запорно-переговорного устройства (домофон) в размере 38 руб. 00 коп. с 1 - 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6937,41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75,79%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573,4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1643,1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17,95%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По девятнадцатому вопросу</w:t>
      </w:r>
      <w:r>
        <w:rPr>
          <w:rFonts w:ascii="Times New Roman" w:hAnsi="Times New Roman" w:cs="Times New Roman" w:eastAsia="Times New Roman"/>
          <w:color w:val="auto"/>
          <w:spacing w:val="0"/>
          <w:position w:val="0"/>
          <w:sz w:val="24"/>
          <w:shd w:fill="auto" w:val="clear"/>
        </w:rPr>
        <w:t xml:space="preserve">: Выделение в квитанции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Выделить в квитанциях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девятнадцатому вопросу </w:t>
      </w:r>
      <w:r>
        <w:rPr>
          <w:rFonts w:ascii="Times New Roman" w:hAnsi="Times New Roman" w:cs="Times New Roman" w:eastAsia="Times New Roman"/>
          <w:i/>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Выделить в квитанции на оплату жилищно-коммунальных услуг отдельной строки "обслуживание ЗПУ" и утверждение суммы по указанной строке.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6988,01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76,34%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573,4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1592,5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17,40%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b/>
          <w:color w:val="auto"/>
          <w:spacing w:val="0"/>
          <w:position w:val="0"/>
          <w:sz w:val="24"/>
          <w:shd w:fill="auto" w:val="clear"/>
        </w:rPr>
        <w:t xml:space="preserve">По двадцатому вопросу</w:t>
      </w:r>
      <w:r>
        <w:rPr>
          <w:rFonts w:ascii="Times New Roman" w:hAnsi="Times New Roman" w:cs="Times New Roman" w:eastAsia="Times New Roman"/>
          <w:color w:val="auto"/>
          <w:spacing w:val="0"/>
          <w:position w:val="0"/>
          <w:sz w:val="24"/>
          <w:shd w:fill="auto" w:val="clear"/>
        </w:rPr>
        <w:t xml:space="preserve">: 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организацию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двадцатому вопросу </w:t>
      </w:r>
      <w:r>
        <w:rPr>
          <w:rFonts w:ascii="Times New Roman" w:hAnsi="Times New Roman" w:cs="Times New Roman" w:eastAsia="Times New Roman"/>
          <w:i/>
          <w:color w:val="auto"/>
          <w:spacing w:val="0"/>
          <w:position w:val="0"/>
          <w:sz w:val="24"/>
          <w:shd w:fill="auto" w:val="clear"/>
        </w:rPr>
        <w:t xml:space="preserve">"Выбор организации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по обслуживанию запорно-переговорного устройства (домофон)"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организацию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по обслуживанию запорно-переговорного устройства (домофон).</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6594,03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72,04%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1796,58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19,63%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По двадцать первому вопросу</w:t>
      </w:r>
      <w:r>
        <w:rPr>
          <w:rFonts w:ascii="Times New Roman" w:hAnsi="Times New Roman" w:cs="Times New Roman" w:eastAsia="Times New Roman"/>
          <w:color w:val="auto"/>
          <w:spacing w:val="0"/>
          <w:position w:val="0"/>
          <w:sz w:val="24"/>
          <w:shd w:fill="auto" w:val="clear"/>
        </w:rPr>
        <w:t xml:space="preserve">: 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Установить систему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первому вопросу </w:t>
      </w:r>
      <w:r>
        <w:rPr>
          <w:rFonts w:ascii="Times New Roman" w:hAnsi="Times New Roman" w:cs="Times New Roman" w:eastAsia="Times New Roman"/>
          <w:i/>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Установить систему видеонаблюдения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6909,11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75,48%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1592,5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17,40%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По двадцать второму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второму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6830,43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74,62%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726,07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1597,41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17,45%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По двадцать третьему вопросу</w:t>
      </w:r>
      <w:r>
        <w:rPr>
          <w:rFonts w:ascii="Times New Roman" w:hAnsi="Times New Roman" w:cs="Times New Roman" w:eastAsia="Times New Roman"/>
          <w:color w:val="auto"/>
          <w:spacing w:val="0"/>
          <w:position w:val="0"/>
          <w:sz w:val="24"/>
          <w:shd w:fill="auto" w:val="clear"/>
        </w:rPr>
        <w:t xml:space="preserve">: Утверждение о переносе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перенос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третьему вопросу </w:t>
      </w:r>
      <w:r>
        <w:rPr>
          <w:rFonts w:ascii="Times New Roman" w:hAnsi="Times New Roman" w:cs="Times New Roman" w:eastAsia="Times New Roman"/>
          <w:i/>
          <w:color w:val="auto"/>
          <w:spacing w:val="0"/>
          <w:position w:val="0"/>
          <w:sz w:val="24"/>
          <w:shd w:fill="auto" w:val="clear"/>
        </w:rPr>
        <w:t xml:space="preserv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перенос сроков проведения капитального ремонта утепления фасада МКД на более ранние даты.</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8146,51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88,99%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466,9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По двадцать четвертому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четвертому вопросу </w:t>
      </w:r>
      <w:r>
        <w:rPr>
          <w:rFonts w:ascii="Times New Roman" w:hAnsi="Times New Roman" w:cs="Times New Roman" w:eastAsia="Times New Roman"/>
          <w:i/>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Башкирские дворики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далее - Программа)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Башкирские дворики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8491,31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92,76%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По двадцать пятому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Участие в проекте по программе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далее - Программа)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программе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8417,61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91,96%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По двадцать шестому вопросу</w:t>
      </w:r>
      <w:r>
        <w:rPr>
          <w:rFonts w:ascii="Times New Roman" w:hAnsi="Times New Roman" w:cs="Times New Roman" w:eastAsia="Times New Roman"/>
          <w:color w:val="auto"/>
          <w:spacing w:val="0"/>
          <w:position w:val="0"/>
          <w:sz w:val="24"/>
          <w:shd w:fill="auto" w:val="clear"/>
        </w:rPr>
        <w:t xml:space="preserve">: 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шестому вопросу </w:t>
      </w:r>
      <w:r>
        <w:rPr>
          <w:rFonts w:ascii="Times New Roman" w:hAnsi="Times New Roman" w:cs="Times New Roman" w:eastAsia="Times New Roman"/>
          <w:i/>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8101,71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88,51%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737,9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По двадцать седьмому вопросу</w:t>
      </w:r>
      <w:r>
        <w:rPr>
          <w:rFonts w:ascii="Times New Roman" w:hAnsi="Times New Roman" w:cs="Times New Roman" w:eastAsia="Times New Roman"/>
          <w:color w:val="auto"/>
          <w:spacing w:val="0"/>
          <w:position w:val="0"/>
          <w:sz w:val="24"/>
          <w:shd w:fill="auto" w:val="clear"/>
        </w:rPr>
        <w:t xml:space="preserve">: 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по ул. Тухвата Янаби,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седьмому вопросу </w:t>
      </w:r>
      <w:r>
        <w:rPr>
          <w:rFonts w:ascii="Times New Roman" w:hAnsi="Times New Roman" w:cs="Times New Roman" w:eastAsia="Times New Roman"/>
          <w:i/>
          <w:color w:val="auto"/>
          <w:spacing w:val="0"/>
          <w:position w:val="0"/>
          <w:sz w:val="24"/>
          <w:shd w:fill="auto" w:val="clear"/>
        </w:rPr>
        <w:t xml:space="preserve">"Наделение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22 </w:t>
      </w:r>
      <w:r>
        <w:rPr>
          <w:rFonts w:ascii="Times New Roman" w:hAnsi="Times New Roman" w:cs="Times New Roman" w:eastAsia="Times New Roman"/>
          <w:i/>
          <w:color w:val="auto"/>
          <w:spacing w:val="0"/>
          <w:position w:val="0"/>
          <w:sz w:val="24"/>
          <w:shd w:fill="auto" w:val="clear"/>
        </w:rPr>
        <w:t xml:space="preserve">по ул. Тухвата Янаби,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22 </w:t>
      </w:r>
      <w:r>
        <w:rPr>
          <w:rFonts w:ascii="Times New Roman" w:hAnsi="Times New Roman" w:cs="Times New Roman" w:eastAsia="Times New Roman"/>
          <w:b/>
          <w:color w:val="auto"/>
          <w:spacing w:val="0"/>
          <w:position w:val="0"/>
          <w:sz w:val="24"/>
          <w:shd w:fill="auto" w:val="clear"/>
        </w:rPr>
        <w:t xml:space="preserve">по ул. Тухвата Янаби, г. Уфа в республиканских и муниципальных программах.</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7912,31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86,44%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восьмому вопросу</w:t>
      </w:r>
      <w:r>
        <w:rPr>
          <w:rFonts w:ascii="Times New Roman" w:hAnsi="Times New Roman" w:cs="Times New Roman" w:eastAsia="Times New Roman"/>
          <w:color w:val="auto"/>
          <w:spacing w:val="0"/>
          <w:position w:val="0"/>
          <w:sz w:val="24"/>
          <w:shd w:fill="auto" w:val="clear"/>
        </w:rPr>
        <w:t xml:space="preserve">: 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право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восьмому вопросу </w:t>
      </w:r>
      <w:r>
        <w:rPr>
          <w:rFonts w:ascii="Times New Roman" w:hAnsi="Times New Roman" w:cs="Times New Roman" w:eastAsia="Times New Roman"/>
          <w:i/>
          <w:color w:val="auto"/>
          <w:spacing w:val="0"/>
          <w:position w:val="0"/>
          <w:sz w:val="24"/>
          <w:shd w:fill="auto" w:val="clear"/>
        </w:rPr>
        <w:t xml:space="preserve">"Предоставление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право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7732,81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84,48%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768,8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девятому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МКД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МКД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девятому вопросу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Совета МКД по утверждению годового плана содержания и ремонта общего имущества в МКД"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МКД по утверждению годового плана содержания и ремонта общего имущества в МКД.</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7872,11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86,00%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573,4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708,4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b/>
          <w:color w:val="auto"/>
          <w:spacing w:val="0"/>
          <w:position w:val="0"/>
          <w:sz w:val="24"/>
          <w:shd w:fill="auto" w:val="clear"/>
        </w:rPr>
        <w:t xml:space="preserve">По тридцатому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тридцатому вопросу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и акты выполненных работ"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и акты выполненных работ.</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7811,64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85,34%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837,07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505,2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тридцать первому вопросу</w:t>
      </w:r>
      <w:r>
        <w:rPr>
          <w:rFonts w:ascii="Times New Roman" w:hAnsi="Times New Roman" w:cs="Times New Roman" w:eastAsia="Times New Roman"/>
          <w:color w:val="auto"/>
          <w:spacing w:val="0"/>
          <w:position w:val="0"/>
          <w:sz w:val="24"/>
          <w:shd w:fill="auto" w:val="clear"/>
        </w:rPr>
        <w:t xml:space="preserve">: 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Проводить собрания в форме очно-заочного голосования.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первому  вопросу </w:t>
      </w:r>
      <w:r>
        <w:rPr>
          <w:rFonts w:ascii="Times New Roman" w:hAnsi="Times New Roman" w:cs="Times New Roman" w:eastAsia="Times New Roman"/>
          <w:i/>
          <w:color w:val="auto"/>
          <w:spacing w:val="0"/>
          <w:position w:val="0"/>
          <w:sz w:val="24"/>
          <w:shd w:fill="auto" w:val="clear"/>
        </w:rPr>
        <w:t xml:space="preserve">"Проведение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Проводить собрания в форме очно-заочного голосования.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8256,21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90,19%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549,4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(адрес) хранения настоящего протокола и решений собственников помещений:</w:t>
      </w:r>
      <w:r>
        <w:rPr>
          <w:rFonts w:ascii="Times New Roman" w:hAnsi="Times New Roman" w:cs="Times New Roman" w:eastAsia="Times New Roman"/>
          <w:color w:val="auto"/>
          <w:spacing w:val="0"/>
          <w:position w:val="0"/>
          <w:sz w:val="24"/>
          <w:shd w:fill="auto" w:val="clear"/>
        </w:rPr>
        <w:t xml:space="preserve"> оригинал направляется в орган государственного жилищного надзора для хранения в течение трех 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w:t>
      </w:r>
      <w:r>
        <w:rPr>
          <w:rFonts w:ascii="Times New Roman" w:hAnsi="Times New Roman" w:cs="Times New Roman" w:eastAsia="Times New Roman"/>
          <w:color w:val="auto"/>
          <w:spacing w:val="0"/>
          <w:position w:val="0"/>
          <w:sz w:val="24"/>
          <w:shd w:fill="auto" w:val="clear"/>
        </w:rPr>
        <w:t xml:space="preserve">:</w:t>
      </w:r>
    </w:p>
    <w:p>
      <w:pPr>
        <w:numPr>
          <w:ilvl w:val="0"/>
          <w:numId w:val="3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Реестр собственников помещений в многоквартирном доме  на  17  л., в 1 экз.</w:t>
      </w:r>
    </w:p>
    <w:p>
      <w:pPr>
        <w:numPr>
          <w:ilvl w:val="0"/>
          <w:numId w:val="3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Копия текста сообщения о проведении внеочередного общего собрания собственников на 3 л., в 1 экз.</w:t>
      </w:r>
    </w:p>
    <w:p>
      <w:pPr>
        <w:numPr>
          <w:ilvl w:val="0"/>
          <w:numId w:val="3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подтверждающий извещение собственников о проведении собрания на 5 л., в 1 экз. (фото)</w:t>
      </w:r>
    </w:p>
    <w:p>
      <w:pPr>
        <w:numPr>
          <w:ilvl w:val="0"/>
          <w:numId w:val="3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присутствующих лиц на общем собрании на 21 л., в 1 экз.</w:t>
      </w:r>
    </w:p>
    <w:p>
      <w:pPr>
        <w:numPr>
          <w:ilvl w:val="0"/>
          <w:numId w:val="3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Решения собственников помещений в многоквартирном доме на 147  л., в 1 экз.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общего собрания  ________________ (.)  22.11.2021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Секретарь общего собрания        ________________()  22.10.2021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22.11.2021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22.11.2021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6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